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t>１－１．基本給等（介護保険事業、及び、障害・居宅介護事業、他）</w:t>
      </w:r>
    </w:p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b/>
          <w:bCs/>
          <w:color w:val="0000FF"/>
          <w:kern w:val="0"/>
          <w:szCs w:val="21"/>
        </w:rPr>
      </w:pPr>
    </w:p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b/>
          <w:bCs/>
          <w:color w:val="0000FF"/>
          <w:kern w:val="0"/>
          <w:szCs w:val="21"/>
          <w:u w:val="single"/>
        </w:rPr>
      </w:pPr>
      <w:r w:rsidRPr="00223F6A">
        <w:rPr>
          <w:rFonts w:ascii="メイリオ" w:eastAsia="メイリオ" w:hAnsi="メイリオ" w:cs="ＭＳ Ｐゴシック" w:hint="eastAsia"/>
          <w:b/>
          <w:bCs/>
          <w:color w:val="0000FF"/>
          <w:kern w:val="0"/>
          <w:szCs w:val="21"/>
        </w:rPr>
        <w:t>例：身体介護　３０分　日曜日１９時～ 身体１のケアに入った場合</w:t>
      </w:r>
      <w:r w:rsidRPr="00223F6A">
        <w:rPr>
          <w:rFonts w:ascii="メイリオ" w:eastAsia="メイリオ" w:hAnsi="メイリオ" w:cs="ＭＳ Ｐゴシック" w:hint="eastAsia"/>
          <w:b/>
          <w:bCs/>
          <w:color w:val="0000FF"/>
          <w:kern w:val="0"/>
          <w:szCs w:val="21"/>
        </w:rPr>
        <w:br/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基本給１０００円+移動手当１５０円+介護福祉士手当５０円+子供手当５０円+キャリアパス５０円～２５０円＋日曜日手当８００円＋夜間手当８００円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</w:r>
      <w:r w:rsidRPr="00223F6A">
        <w:rPr>
          <w:rFonts w:ascii="メイリオ" w:eastAsia="メイリオ" w:hAnsi="メイリオ" w:cs="ＭＳ Ｐゴシック" w:hint="eastAsia"/>
          <w:b/>
          <w:bCs/>
          <w:color w:val="0000FF"/>
          <w:kern w:val="0"/>
          <w:szCs w:val="21"/>
          <w:u w:val="single"/>
        </w:rPr>
        <w:t>合計　２９００円～３１００円</w:t>
      </w: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2518"/>
      </w:tblGrid>
      <w:tr w:rsidR="00223F6A" w:rsidRPr="00223F6A" w:rsidTr="00223F6A">
        <w:trPr>
          <w:cantSplit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223F6A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基　本　給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時　間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outset" w:sz="8" w:space="0" w:color="auto"/>
              <w:right w:val="outset" w:sz="12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>８：００～１８：００</w:t>
            </w:r>
          </w:p>
        </w:tc>
      </w:tr>
      <w:tr w:rsidR="00223F6A" w:rsidRPr="00223F6A" w:rsidTr="00223F6A">
        <w:trPr>
          <w:cantSplit/>
          <w:trHeight w:val="342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身体介護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>訪問介護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障害居宅介護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３０分（単独）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１，０００円</w:t>
            </w:r>
          </w:p>
        </w:tc>
      </w:tr>
      <w:tr w:rsidR="00223F6A" w:rsidRPr="00223F6A" w:rsidTr="00223F6A">
        <w:trPr>
          <w:cantSplit/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　８００円</w:t>
            </w:r>
          </w:p>
        </w:tc>
      </w:tr>
      <w:tr w:rsidR="00223F6A" w:rsidRPr="00223F6A" w:rsidTr="00223F6A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１，６００円</w:t>
            </w:r>
          </w:p>
        </w:tc>
      </w:tr>
      <w:tr w:rsidR="00223F6A" w:rsidRPr="00223F6A" w:rsidTr="00223F6A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９０分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２，４００円</w:t>
            </w:r>
          </w:p>
        </w:tc>
      </w:tr>
      <w:tr w:rsidR="00223F6A" w:rsidRPr="00223F6A" w:rsidTr="00223F6A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以降３０分ごとに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＋８００円</w:t>
            </w:r>
          </w:p>
        </w:tc>
      </w:tr>
      <w:tr w:rsidR="00223F6A" w:rsidRPr="00223F6A" w:rsidTr="00223F6A">
        <w:trPr>
          <w:cantSplit/>
          <w:trHeight w:val="14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生活援助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訪問介護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障害居宅介護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予防訪問型・訪問緩和型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小平市自立支援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保険外自費サービス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　７００円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４５分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　８５０円</w:t>
            </w:r>
          </w:p>
        </w:tc>
      </w:tr>
      <w:tr w:rsidR="00223F6A" w:rsidRPr="00223F6A" w:rsidTr="00223F6A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１，１００円</w:t>
            </w:r>
          </w:p>
        </w:tc>
      </w:tr>
      <w:tr w:rsidR="00223F6A" w:rsidRPr="00223F6A" w:rsidTr="00223F6A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以降１５分ごとに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＋２５０円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身体介護に引き続き行われる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生活援助・家事援助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（身体介護に上乗せする給料）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(訪問介護・障害居宅介護共通)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＋２０分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＋３５０円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＋３０分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＋５５０円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＋４５分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＋８５０円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＋１，１００円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＋７０分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＋１，３００円</w:t>
            </w:r>
          </w:p>
        </w:tc>
      </w:tr>
    </w:tbl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 w:hint="eastAsia"/>
          <w:b/>
          <w:bCs/>
          <w:color w:val="660000"/>
          <w:kern w:val="0"/>
          <w:sz w:val="22"/>
          <w:u w:val="single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2"/>
          <w:u w:val="single"/>
        </w:rPr>
        <w:lastRenderedPageBreak/>
        <w:t>１－２．基本給等（障害・同行援護、行動援護事業）</w:t>
      </w:r>
    </w:p>
    <w:tbl>
      <w:tblPr>
        <w:tblpPr w:leftFromText="142" w:rightFromText="142" w:vertAnchor="text" w:horzAnchor="margin" w:tblpXSpec="center" w:tblpY="433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3260"/>
        <w:gridCol w:w="2420"/>
        <w:gridCol w:w="2518"/>
      </w:tblGrid>
      <w:tr w:rsidR="00223F6A" w:rsidRPr="00223F6A" w:rsidTr="00223F6A">
        <w:trPr>
          <w:cantSplit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7"/>
                <w:szCs w:val="27"/>
              </w:rPr>
              <w:br/>
            </w: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7"/>
                <w:szCs w:val="27"/>
              </w:rPr>
              <w:t>基　本　給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時　間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outset" w:sz="8" w:space="0" w:color="auto"/>
              <w:right w:val="outset" w:sz="12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0"/>
                <w:szCs w:val="20"/>
              </w:rPr>
              <w:t>８：００～１８：００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同行援護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ind w:firstLineChars="150" w:firstLine="271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同行援護(身体介護を伴う)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ind w:firstLineChars="150" w:firstLine="271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行動援護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１，１００円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１，７００円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９０分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２，５５０円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以降３０分ごとに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＋６００円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同行援護(身体介護を伴わない）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６００円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１，２００円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９０分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１，８００円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以降３０分ごとに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＋５００円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行動援護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ケア終了時間18:15以降になる場合の手当て（１訪問につき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４００円プラス）は付きません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１，１００円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１，７００円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９０分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２，５５０円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以降３０分ごとに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＋８５０円</w:t>
            </w:r>
          </w:p>
        </w:tc>
      </w:tr>
    </w:tbl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</w:p>
    <w:p w:rsidR="005006D2" w:rsidRDefault="005006D2" w:rsidP="00223F6A">
      <w:pPr>
        <w:widowControl/>
        <w:tabs>
          <w:tab w:val="left" w:pos="4695"/>
        </w:tabs>
        <w:spacing w:before="100" w:beforeAutospacing="1" w:after="100" w:afterAutospacing="1" w:line="340" w:lineRule="exact"/>
        <w:jc w:val="left"/>
        <w:rPr>
          <w:rFonts w:asciiTheme="minorEastAsia" w:hAnsiTheme="minorEastAsia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tabs>
          <w:tab w:val="left" w:pos="4695"/>
        </w:tabs>
        <w:spacing w:before="100" w:beforeAutospacing="1" w:after="100" w:afterAutospacing="1" w:line="340" w:lineRule="exact"/>
        <w:jc w:val="left"/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t>１－３．基本給等（同行）</w:t>
      </w:r>
    </w:p>
    <w:tbl>
      <w:tblPr>
        <w:tblpPr w:leftFromText="142" w:rightFromText="142" w:vertAnchor="text" w:horzAnchor="margin" w:tblpXSpec="center" w:tblpY="55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3260"/>
        <w:gridCol w:w="2420"/>
        <w:gridCol w:w="2518"/>
      </w:tblGrid>
      <w:tr w:rsidR="00223F6A" w:rsidRPr="00223F6A" w:rsidTr="00223F6A">
        <w:trPr>
          <w:cantSplit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</w:r>
            <w:r w:rsidRPr="00223F6A">
              <w:rPr>
                <w:rFonts w:ascii="Aharoni" w:eastAsia="ＭＳ 明朝" w:hAnsi="Aharoni" w:cs="ＭＳ Ｐゴシック" w:hint="eastAsia"/>
                <w:b/>
                <w:bCs/>
                <w:color w:val="333333"/>
                <w:kern w:val="0"/>
                <w:sz w:val="27"/>
                <w:szCs w:val="27"/>
              </w:rPr>
              <w:t>基　本　給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時　間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outset" w:sz="8" w:space="0" w:color="auto"/>
              <w:right w:val="outset" w:sz="12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８：００～１８：００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同　行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全サービス共通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３０分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５００円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６０分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１，０００円</w:t>
            </w:r>
          </w:p>
        </w:tc>
      </w:tr>
      <w:tr w:rsidR="00223F6A" w:rsidRPr="00223F6A" w:rsidTr="00223F6A">
        <w:trPr>
          <w:cantSplit/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以降１５分ごとに</w:t>
            </w:r>
          </w:p>
        </w:tc>
        <w:tc>
          <w:tcPr>
            <w:tcW w:w="25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＋２５０円</w:t>
            </w:r>
          </w:p>
        </w:tc>
      </w:tr>
    </w:tbl>
    <w:p w:rsidR="00223F6A" w:rsidRPr="00223F6A" w:rsidRDefault="00223F6A" w:rsidP="00223F6A">
      <w:pPr>
        <w:widowControl/>
        <w:tabs>
          <w:tab w:val="left" w:pos="4695"/>
        </w:tabs>
        <w:spacing w:before="100" w:beforeAutospacing="1" w:after="100" w:afterAutospacing="1" w:line="340" w:lineRule="exact"/>
        <w:ind w:firstLineChars="100" w:firstLine="18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18"/>
          <w:szCs w:val="18"/>
        </w:rPr>
        <w:t> </w:t>
      </w:r>
    </w:p>
    <w:p w:rsidR="005006D2" w:rsidRDefault="005006D2" w:rsidP="00223F6A">
      <w:pPr>
        <w:widowControl/>
        <w:tabs>
          <w:tab w:val="left" w:pos="4695"/>
        </w:tabs>
        <w:spacing w:before="100" w:beforeAutospacing="1" w:after="100" w:afterAutospacing="1" w:line="340" w:lineRule="exact"/>
        <w:jc w:val="left"/>
        <w:rPr>
          <w:rFonts w:asciiTheme="minorEastAsia" w:hAnsiTheme="minorEastAsia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tabs>
          <w:tab w:val="left" w:pos="4695"/>
        </w:tabs>
        <w:spacing w:before="100" w:beforeAutospacing="1" w:after="100" w:afterAutospacing="1" w:line="340" w:lineRule="exact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t>２．基本手当て</w:t>
      </w:r>
      <w:r w:rsidRPr="00223F6A">
        <w:rPr>
          <w:rFonts w:asciiTheme="minorEastAsia" w:hAnsiTheme="minorEastAsia" w:cs="ＭＳ Ｐゴシック" w:hint="eastAsia"/>
          <w:b/>
          <w:bCs/>
          <w:color w:val="333333"/>
          <w:kern w:val="0"/>
          <w:sz w:val="18"/>
          <w:szCs w:val="18"/>
        </w:rPr>
        <w:t xml:space="preserve"> 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 xml:space="preserve">　　</w:t>
      </w:r>
      <w:r w:rsidRPr="00223F6A">
        <w:rPr>
          <w:rFonts w:ascii="メイリオ" w:eastAsia="メイリオ" w:hAnsi="メイリオ" w:cs="ＭＳ Ｐゴシック" w:hint="eastAsia"/>
          <w:color w:val="0000FF"/>
          <w:kern w:val="0"/>
          <w:sz w:val="18"/>
          <w:szCs w:val="18"/>
        </w:rPr>
        <w:t xml:space="preserve">　平成２９年４月更新</w:t>
      </w:r>
    </w:p>
    <w:tbl>
      <w:tblPr>
        <w:tblpPr w:leftFromText="142" w:rightFromText="142" w:vertAnchor="text" w:horzAnchor="margin" w:tblpXSpec="center" w:tblpY="40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3548"/>
      </w:tblGrid>
      <w:tr w:rsidR="00223F6A" w:rsidRPr="00223F6A" w:rsidTr="00223F6A">
        <w:trPr>
          <w:cantSplit/>
          <w:trHeight w:val="274"/>
        </w:trPr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C0C0C0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基本手当て項目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outset" w:sz="8" w:space="0" w:color="auto"/>
              <w:right w:val="outset" w:sz="12" w:space="0" w:color="auto"/>
            </w:tcBorders>
            <w:shd w:val="clear" w:color="auto" w:fill="C0C0C0"/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21"/>
              </w:rPr>
              <w:t>手当て額</w:t>
            </w:r>
          </w:p>
        </w:tc>
      </w:tr>
      <w:tr w:rsidR="00223F6A" w:rsidRPr="00223F6A" w:rsidTr="00223F6A">
        <w:trPr>
          <w:cantSplit/>
          <w:trHeight w:val="274"/>
        </w:trPr>
        <w:tc>
          <w:tcPr>
            <w:tcW w:w="609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移動・報告・記録手当て（全時間帯一律料金）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※同一世帯の場合は1訪問とする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1訪問につき １５０円プラス</w:t>
            </w:r>
          </w:p>
        </w:tc>
      </w:tr>
      <w:tr w:rsidR="00223F6A" w:rsidRPr="00223F6A" w:rsidTr="00223F6A">
        <w:trPr>
          <w:cantSplit/>
          <w:trHeight w:val="1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※以下の手当ては、同行の場合は付きません。</w:t>
            </w:r>
          </w:p>
        </w:tc>
      </w:tr>
      <w:tr w:rsidR="00223F6A" w:rsidRPr="00223F6A" w:rsidTr="00223F6A">
        <w:trPr>
          <w:cantSplit/>
          <w:trHeight w:val="18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21"/>
              </w:rPr>
              <w:t>キャリアパス手当て（レベルⅠ～Ⅴ）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1段階につき   ５０円プラス</w:t>
            </w:r>
          </w:p>
        </w:tc>
      </w:tr>
      <w:tr w:rsidR="00223F6A" w:rsidRPr="00223F6A" w:rsidTr="00223F6A">
        <w:trPr>
          <w:cantSplit/>
          <w:trHeight w:val="30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資格手当て（介護福祉士）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1訪問につき　 ５０円プラス</w:t>
            </w:r>
          </w:p>
        </w:tc>
      </w:tr>
      <w:tr w:rsidR="00223F6A" w:rsidRPr="00223F6A" w:rsidTr="00223F6A">
        <w:trPr>
          <w:cantSplit/>
          <w:trHeight w:val="30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子供手当て（小学６年生以下のお子さんを持つヘルパー）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1訪問につき   ５０円プラス</w:t>
            </w:r>
          </w:p>
        </w:tc>
      </w:tr>
      <w:tr w:rsidR="00223F6A" w:rsidRPr="00223F6A" w:rsidTr="00223F6A">
        <w:trPr>
          <w:cantSplit/>
          <w:trHeight w:val="313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土曜日手当て（土曜日が祝日の場合は祝日手当を適用）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４００円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  <w:tr w:rsidR="00223F6A" w:rsidRPr="00223F6A" w:rsidTr="00223F6A">
        <w:trPr>
          <w:cantSplit/>
          <w:trHeight w:val="24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祝日手当て　（土曜日が祝日の場合は祝日手当を適用）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４００円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  <w:tr w:rsidR="00223F6A" w:rsidRPr="00223F6A" w:rsidTr="00223F6A">
        <w:trPr>
          <w:cantSplit/>
          <w:trHeight w:val="32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日曜日手当て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８００円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  <w:tr w:rsidR="00223F6A" w:rsidRPr="00223F6A" w:rsidTr="00223F6A">
        <w:trPr>
          <w:cantSplit/>
          <w:trHeight w:val="22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ケア終了時間18:15以降になる場合の手当て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８００円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  <w:tr w:rsidR="00223F6A" w:rsidRPr="00223F6A" w:rsidTr="00223F6A">
        <w:trPr>
          <w:cantSplit/>
          <w:trHeight w:val="15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同行指導手当て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1訪問につき ４００円プラス</w:t>
            </w:r>
          </w:p>
        </w:tc>
      </w:tr>
      <w:tr w:rsidR="00223F6A" w:rsidRPr="00223F6A" w:rsidTr="00223F6A">
        <w:trPr>
          <w:cantSplit/>
          <w:trHeight w:val="30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年始手当て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（土日と重なる場合は、土日手当てなし）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1月２日、３日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８００円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  <w:tr w:rsidR="00223F6A" w:rsidRPr="00223F6A" w:rsidTr="00223F6A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１月１日(元旦)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ind w:firstLineChars="100" w:firstLine="18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1訪問につき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0000FF"/>
                <w:kern w:val="0"/>
                <w:sz w:val="18"/>
                <w:szCs w:val="18"/>
              </w:rPr>
              <w:t>１０００円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プラス</w:t>
            </w:r>
          </w:p>
        </w:tc>
      </w:tr>
    </w:tbl>
    <w:p w:rsidR="00223F6A" w:rsidRPr="00223F6A" w:rsidRDefault="00223F6A" w:rsidP="00223F6A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18"/>
          <w:szCs w:val="18"/>
        </w:rPr>
        <w:t> </w:t>
      </w: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※現在登録している、登録ヘルパーさんの９０％以上は、キャリパス手当がレベルⅢで１５０円の手当がついています。介護の仕事がはじめての方や、しばらくブランクのある方も、キャリアパス認定のチャレンジをお待ちして</w:t>
      </w: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ます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。</w:t>
      </w:r>
    </w:p>
    <w:p w:rsidR="005006D2" w:rsidRDefault="005006D2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t>３．その他の手当て</w:t>
      </w:r>
    </w:p>
    <w:tbl>
      <w:tblPr>
        <w:tblpPr w:leftFromText="142" w:rightFromText="142" w:vertAnchor="text" w:horzAnchor="margin" w:tblpXSpec="center" w:tblpY="40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4067"/>
        <w:gridCol w:w="3177"/>
      </w:tblGrid>
      <w:tr w:rsidR="00223F6A" w:rsidRPr="00223F6A" w:rsidTr="00223F6A">
        <w:trPr>
          <w:cantSplit/>
        </w:trPr>
        <w:tc>
          <w:tcPr>
            <w:tcW w:w="6462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C0C0C0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その他の手当て項目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outset" w:sz="8" w:space="0" w:color="auto"/>
              <w:right w:val="outset" w:sz="12" w:space="0" w:color="auto"/>
            </w:tcBorders>
            <w:shd w:val="clear" w:color="auto" w:fill="C0C0C0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手当て額</w:t>
            </w:r>
          </w:p>
        </w:tc>
      </w:tr>
      <w:tr w:rsidR="00223F6A" w:rsidRPr="00223F6A" w:rsidTr="00223F6A">
        <w:trPr>
          <w:cantSplit/>
        </w:trPr>
        <w:tc>
          <w:tcPr>
            <w:tcW w:w="64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勉強会及びミーティング（約１時間）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１，０００円</w:t>
            </w:r>
          </w:p>
        </w:tc>
      </w:tr>
      <w:tr w:rsidR="00223F6A" w:rsidRPr="00223F6A" w:rsidTr="00223F6A">
        <w:trPr>
          <w:cantSplit/>
          <w:trHeight w:val="323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tabs>
                <w:tab w:val="right" w:pos="3605"/>
              </w:tabs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担当者会議（カンファレンス）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１，０００円</w:t>
            </w:r>
          </w:p>
        </w:tc>
      </w:tr>
      <w:tr w:rsidR="00223F6A" w:rsidRPr="00223F6A" w:rsidTr="00223F6A">
        <w:trPr>
          <w:cantSplit/>
          <w:trHeight w:val="30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ケアキャンセル（現地待機３０分含む）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１，０００円</w:t>
            </w:r>
          </w:p>
        </w:tc>
      </w:tr>
      <w:tr w:rsidR="00223F6A" w:rsidRPr="00223F6A" w:rsidTr="00223F6A">
        <w:trPr>
          <w:cantSplit/>
          <w:trHeight w:val="30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ケア実績時間手当て</w:t>
            </w:r>
          </w:p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※同行期間中はケア実績時間数には含まない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月の総ケア実績時間数が ２０時間以上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１，０００円</w:t>
            </w:r>
          </w:p>
        </w:tc>
      </w:tr>
      <w:tr w:rsidR="00223F6A" w:rsidRPr="00223F6A" w:rsidTr="00223F6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月の総ケア実績時間数が ３０時間以上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３，０００円</w:t>
            </w:r>
          </w:p>
        </w:tc>
      </w:tr>
      <w:tr w:rsidR="00223F6A" w:rsidRPr="00223F6A" w:rsidTr="00223F6A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月の総ケア実績時間数が ５０時間以上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５，０００円</w:t>
            </w:r>
          </w:p>
        </w:tc>
      </w:tr>
    </w:tbl>
    <w:p w:rsidR="00223F6A" w:rsidRPr="00223F6A" w:rsidRDefault="00223F6A" w:rsidP="00223F6A">
      <w:pPr>
        <w:widowControl/>
        <w:tabs>
          <w:tab w:val="num" w:pos="990"/>
        </w:tabs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</w:p>
    <w:p w:rsidR="00223F6A" w:rsidRPr="00223F6A" w:rsidRDefault="00223F6A" w:rsidP="00223F6A">
      <w:pPr>
        <w:widowControl/>
        <w:spacing w:before="100" w:beforeAutospacing="1" w:after="24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 xml:space="preserve">　※勉強会手当ては、原則３０分以上参加とする。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明朝" w:hint="eastAsia"/>
          <w:bCs/>
          <w:color w:val="333333"/>
          <w:kern w:val="0"/>
          <w:sz w:val="18"/>
          <w:szCs w:val="18"/>
        </w:rPr>
        <w:t xml:space="preserve">　※</w:t>
      </w:r>
      <w:r w:rsidRPr="00223F6A">
        <w:rPr>
          <w:rFonts w:ascii="Times New Roman" w:eastAsia="ＭＳ 明朝" w:hAnsi="Times New Roman" w:cs="Times New Roman"/>
          <w:bCs/>
          <w:color w:val="333333"/>
          <w:kern w:val="0"/>
          <w:sz w:val="14"/>
          <w:szCs w:val="14"/>
        </w:rPr>
        <w:t xml:space="preserve">  </w:t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ケアキャンセルは、訪問時で通常ケア時にケアが成立しなかった（中止、不在等）のみを言います。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t>４．鍵預かり手当て</w:t>
      </w:r>
      <w:r w:rsidRPr="00223F6A">
        <w:rPr>
          <w:rFonts w:asciiTheme="minorEastAsia" w:hAnsiTheme="minorEastAsia" w:cs="ＭＳ Ｐゴシック" w:hint="eastAsia"/>
          <w:b/>
          <w:bCs/>
          <w:color w:val="660000"/>
          <w:kern w:val="0"/>
          <w:sz w:val="24"/>
          <w:szCs w:val="24"/>
          <w:u w:val="single"/>
        </w:rPr>
        <w:br/>
        <w:t xml:space="preserve">　（ただし、月預かり以外は、原則として当日受取、返却を厳守とします。）</w:t>
      </w:r>
    </w:p>
    <w:tbl>
      <w:tblPr>
        <w:tblpPr w:leftFromText="142" w:rightFromText="142" w:vertAnchor="text" w:horzAnchor="margin" w:tblpXSpec="center" w:tblpY="450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0"/>
        <w:gridCol w:w="3240"/>
      </w:tblGrid>
      <w:tr w:rsidR="00223F6A" w:rsidRPr="00223F6A" w:rsidTr="00223F6A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outset" w:sz="8" w:space="0" w:color="auto"/>
              <w:right w:val="outset" w:sz="12" w:space="0" w:color="auto"/>
            </w:tcBorders>
            <w:shd w:val="clear" w:color="auto" w:fill="C0C0C0"/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月額一律料金（事故防止の為、必ず、但し鍵預り証等の書類署名を頂きます。）</w:t>
            </w:r>
          </w:p>
        </w:tc>
      </w:tr>
      <w:tr w:rsidR="00223F6A" w:rsidRPr="00223F6A" w:rsidTr="00223F6A">
        <w:trPr>
          <w:cantSplit/>
          <w:trHeight w:val="285"/>
        </w:trPr>
        <w:tc>
          <w:tcPr>
            <w:tcW w:w="64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１ヶ月継続預かり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２，０００円</w:t>
            </w:r>
          </w:p>
        </w:tc>
      </w:tr>
      <w:tr w:rsidR="00223F6A" w:rsidRPr="00223F6A" w:rsidTr="00223F6A">
        <w:trPr>
          <w:cantSplit/>
          <w:trHeight w:val="155"/>
        </w:trPr>
        <w:tc>
          <w:tcPr>
            <w:tcW w:w="6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tabs>
                <w:tab w:val="right" w:pos="3605"/>
              </w:tabs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週１回（月５回まで）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５００円</w:t>
            </w:r>
          </w:p>
        </w:tc>
      </w:tr>
      <w:tr w:rsidR="00223F6A" w:rsidRPr="00223F6A" w:rsidTr="00223F6A">
        <w:trPr>
          <w:cantSplit/>
          <w:trHeight w:val="317"/>
        </w:trPr>
        <w:tc>
          <w:tcPr>
            <w:tcW w:w="6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週２回（月９回まで）及び１ヶ月継続預かり（半月以内）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F6A" w:rsidRPr="00223F6A" w:rsidRDefault="00223F6A" w:rsidP="00223F6A">
            <w:pPr>
              <w:widowControl/>
              <w:tabs>
                <w:tab w:val="num" w:pos="450"/>
              </w:tabs>
              <w:spacing w:before="100" w:beforeAutospacing="1" w:after="100" w:afterAutospacing="1"/>
              <w:ind w:left="450" w:hanging="450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明朝" w:hint="eastAsia"/>
                <w:b/>
                <w:bCs/>
                <w:color w:val="333333"/>
                <w:kern w:val="0"/>
                <w:sz w:val="18"/>
                <w:szCs w:val="18"/>
              </w:rPr>
              <w:t>１，</w:t>
            </w:r>
            <w:r w:rsidRPr="00223F6A">
              <w:rPr>
                <w:rFonts w:ascii="Times New Roman" w:eastAsia="ＭＳ 明朝" w:hAnsi="Times New Roman" w:cs="Times New Roman"/>
                <w:b/>
                <w:bCs/>
                <w:color w:val="333333"/>
                <w:kern w:val="0"/>
                <w:sz w:val="14"/>
                <w:szCs w:val="14"/>
              </w:rPr>
              <w:t xml:space="preserve"> </w:t>
            </w: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０００円</w:t>
            </w:r>
          </w:p>
        </w:tc>
      </w:tr>
      <w:tr w:rsidR="00223F6A" w:rsidRPr="00223F6A" w:rsidTr="00223F6A">
        <w:trPr>
          <w:cantSplit/>
          <w:trHeight w:val="337"/>
        </w:trPr>
        <w:tc>
          <w:tcPr>
            <w:tcW w:w="6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週３回以上（月13回以上）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１，５００円</w:t>
            </w:r>
          </w:p>
        </w:tc>
      </w:tr>
      <w:tr w:rsidR="00223F6A" w:rsidRPr="00223F6A" w:rsidTr="00223F6A">
        <w:trPr>
          <w:cantSplit/>
          <w:trHeight w:val="244"/>
        </w:trPr>
        <w:tc>
          <w:tcPr>
            <w:tcW w:w="6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単発預かり（臨時）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F6A" w:rsidRPr="00223F6A" w:rsidRDefault="00223F6A" w:rsidP="00223F6A">
            <w:pPr>
              <w:widowControl/>
              <w:spacing w:before="100" w:beforeAutospacing="1" w:after="100" w:afterAutospacing="1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 w:rsidRPr="00223F6A">
              <w:rPr>
                <w:rFonts w:ascii="ＭＳ 明朝" w:eastAsia="ＭＳ 明朝" w:hAnsi="ＭＳ 明朝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一律２００円</w:t>
            </w:r>
          </w:p>
        </w:tc>
      </w:tr>
    </w:tbl>
    <w:p w:rsidR="00223F6A" w:rsidRPr="00223F6A" w:rsidRDefault="00223F6A" w:rsidP="00223F6A">
      <w:pPr>
        <w:widowControl/>
        <w:spacing w:before="100" w:beforeAutospacing="1" w:after="24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</w:p>
    <w:p w:rsidR="005006D2" w:rsidRDefault="005006D2" w:rsidP="00223F6A">
      <w:pPr>
        <w:widowControl/>
        <w:spacing w:before="100" w:beforeAutospacing="1" w:after="100" w:afterAutospacing="1"/>
        <w:jc w:val="left"/>
        <w:rPr>
          <w:rFonts w:ascii="Aharoni" w:eastAsia="ＭＳ 明朝" w:hAnsi="Aharoni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Aharoni" w:eastAsia="ＭＳ 明朝" w:hAnsi="Aharoni" w:cs="ＭＳ Ｐゴシック" w:hint="eastAsia"/>
          <w:b/>
          <w:bCs/>
          <w:color w:val="660000"/>
          <w:kern w:val="0"/>
          <w:sz w:val="24"/>
          <w:szCs w:val="24"/>
          <w:u w:val="single"/>
        </w:rPr>
        <w:lastRenderedPageBreak/>
        <w:t>５．特別手当て（功労賞）</w:t>
      </w:r>
      <w:r w:rsidRPr="00223F6A">
        <w:rPr>
          <w:rFonts w:ascii="Aharoni" w:eastAsia="ＭＳ 明朝" w:hAnsi="Aharoni" w:cs="ＭＳ Ｐゴシック" w:hint="eastAsia"/>
          <w:b/>
          <w:bCs/>
          <w:color w:val="660000"/>
          <w:kern w:val="0"/>
          <w:sz w:val="24"/>
          <w:szCs w:val="24"/>
          <w:u w:val="single"/>
        </w:rPr>
        <w:br/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毎月、実績に応じ功労者として選出されたものは、１，０００円～１０，０００円の特別手当を支給します。</w:t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（毎月、全サービス提供責任者が推薦し、所長が最終決定）</w:t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t xml:space="preserve"> </w:t>
      </w:r>
    </w:p>
    <w:p w:rsidR="005006D2" w:rsidRDefault="005006D2" w:rsidP="00223F6A">
      <w:pPr>
        <w:widowControl/>
        <w:spacing w:before="100" w:beforeAutospacing="1" w:after="100" w:afterAutospacing="1"/>
        <w:jc w:val="left"/>
        <w:rPr>
          <w:rFonts w:ascii="Aharoni" w:eastAsia="ＭＳ 明朝" w:hAnsi="Aharoni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Aharoni" w:eastAsia="ＭＳ 明朝" w:hAnsi="Aharoni" w:cs="ＭＳ Ｐゴシック" w:hint="eastAsia"/>
          <w:b/>
          <w:bCs/>
          <w:color w:val="660000"/>
          <w:kern w:val="0"/>
          <w:sz w:val="24"/>
          <w:szCs w:val="24"/>
          <w:u w:val="single"/>
        </w:rPr>
        <w:t>６．賞与等（交付金制度支給期間内に限る）</w:t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br/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３月、９月に、勤務時間数、勤務態度、実績に応じて、１，０００円～１０，０００円の特別手当を支給します。</w:t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t xml:space="preserve"> </w:t>
      </w:r>
    </w:p>
    <w:p w:rsidR="005006D2" w:rsidRDefault="005006D2" w:rsidP="00223F6A">
      <w:pPr>
        <w:widowControl/>
        <w:spacing w:before="100" w:beforeAutospacing="1" w:after="100" w:afterAutospacing="1"/>
        <w:jc w:val="left"/>
        <w:rPr>
          <w:rFonts w:ascii="Aharoni" w:eastAsia="ＭＳ 明朝" w:hAnsi="Aharoni" w:cs="ＭＳ Ｐゴシック"/>
          <w:b/>
          <w:bCs/>
          <w:color w:val="660000"/>
          <w:kern w:val="0"/>
          <w:sz w:val="24"/>
          <w:szCs w:val="24"/>
          <w:u w:val="single"/>
        </w:rPr>
      </w:pPr>
    </w:p>
    <w:p w:rsidR="00223F6A" w:rsidRPr="00223F6A" w:rsidRDefault="00223F6A" w:rsidP="00223F6A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bookmarkStart w:id="0" w:name="_GoBack"/>
      <w:bookmarkEnd w:id="0"/>
      <w:r w:rsidRPr="00223F6A">
        <w:rPr>
          <w:rFonts w:ascii="Aharoni" w:eastAsia="ＭＳ 明朝" w:hAnsi="Aharoni" w:cs="ＭＳ Ｐゴシック" w:hint="eastAsia"/>
          <w:b/>
          <w:bCs/>
          <w:color w:val="660000"/>
          <w:kern w:val="0"/>
          <w:sz w:val="24"/>
          <w:szCs w:val="24"/>
          <w:u w:val="single"/>
        </w:rPr>
        <w:t>７．ホームヘルパー紹介手当て</w:t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br/>
      </w:r>
      <w:r w:rsidRPr="00223F6A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お知り合いのホームヘルパーを紹介していただき、その方が採用となった場合、紹介してくれたホームヘルパーと採用になったホームヘルパー両方に、１０，０００円の特別手当を支給します。</w:t>
      </w:r>
      <w:r w:rsidRPr="00223F6A">
        <w:rPr>
          <w:rFonts w:ascii="Aharoni" w:eastAsia="メイリオ" w:hAnsi="Aharoni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ＭＳ 明朝" w:eastAsia="ＭＳ 明朝" w:hAnsi="ＭＳ 明朝" w:cs="ＭＳ Ｐゴシック" w:hint="eastAsia"/>
          <w:bCs/>
          <w:color w:val="333333"/>
          <w:kern w:val="0"/>
          <w:sz w:val="18"/>
          <w:szCs w:val="18"/>
        </w:rPr>
        <w:t>（採用になった方の初回の給与日に、それぞれの方に支給となります。）</w:t>
      </w:r>
      <w:r w:rsidRPr="00223F6A">
        <w:rPr>
          <w:rFonts w:ascii="Aharoni" w:eastAsia="メイリオ" w:hAnsi="Aharoni" w:cs="ＭＳ Ｐゴシック" w:hint="eastAsia"/>
          <w:color w:val="333333"/>
          <w:kern w:val="0"/>
          <w:sz w:val="18"/>
          <w:szCs w:val="18"/>
        </w:rPr>
        <w:t xml:space="preserve"> </w:t>
      </w:r>
    </w:p>
    <w:p w:rsidR="00223F6A" w:rsidRPr="00223F6A" w:rsidRDefault="00223F6A" w:rsidP="00223F6A">
      <w:pPr>
        <w:widowControl/>
        <w:spacing w:before="100" w:beforeAutospacing="1" w:after="240"/>
        <w:jc w:val="righ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</w:r>
      <w:r w:rsidRPr="00223F6A">
        <w:rPr>
          <w:rFonts w:ascii="Aharoni" w:eastAsia="メイリオ" w:hAnsi="Aharoni" w:cs="ＭＳ Ｐゴシック" w:hint="eastAsia"/>
          <w:color w:val="333333"/>
          <w:kern w:val="0"/>
          <w:sz w:val="18"/>
          <w:szCs w:val="18"/>
        </w:rPr>
        <w:t>平成２９年７月１日現在</w:t>
      </w:r>
    </w:p>
    <w:p w:rsidR="00223F6A" w:rsidRPr="00223F6A" w:rsidRDefault="00223F6A" w:rsidP="00223F6A">
      <w:pPr>
        <w:widowControl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</w:p>
    <w:p w:rsidR="00B6247A" w:rsidRDefault="00B6247A"/>
    <w:sectPr w:rsidR="00B6247A" w:rsidSect="00223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haroni">
    <w:altName w:val="Arial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3F6A"/>
    <w:rsid w:val="00223F6A"/>
    <w:rsid w:val="005006D2"/>
    <w:rsid w:val="00B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97531"/>
  <w15:chartTrackingRefBased/>
  <w15:docId w15:val="{6AB6D97E-1663-42F5-AC41-3C7AE68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kodaira athome</dc:creator>
  <cp:keywords/>
  <dc:description/>
  <cp:lastModifiedBy>kodaira athome</cp:lastModifiedBy>
  <cp:revision>1</cp:revision>
  <dcterms:created xsi:type="dcterms:W3CDTF">2018-02-19T01:10:00Z</dcterms:created>
  <dcterms:modified xsi:type="dcterms:W3CDTF">2018-02-19T01:29:00Z</dcterms:modified>
</cp:coreProperties>
</file>